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41" w:rightFromText="141" w:vertAnchor="text" w:horzAnchor="margin" w:tblpXSpec="center" w:tblpY="-110"/>
        <w:tblW w:w="53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7"/>
      </w:tblGrid>
      <w:tr w:rsidR="00CC457C" w14:paraId="40FF4814" w14:textId="77777777" w:rsidTr="00CC457C">
        <w:trPr>
          <w:trHeight w:val="901"/>
        </w:trPr>
        <w:tc>
          <w:tcPr>
            <w:tcW w:w="5367" w:type="dxa"/>
            <w:vAlign w:val="center"/>
          </w:tcPr>
          <w:p w14:paraId="4C9BC671" w14:textId="77777777" w:rsidR="00CC457C" w:rsidRPr="001244F0" w:rsidRDefault="00CC457C" w:rsidP="00CC457C">
            <w:pPr>
              <w:jc w:val="center"/>
              <w:rPr>
                <w:b/>
                <w:sz w:val="28"/>
                <w:szCs w:val="28"/>
              </w:rPr>
            </w:pPr>
            <w:r w:rsidRPr="001244F0">
              <w:rPr>
                <w:b/>
                <w:sz w:val="28"/>
                <w:szCs w:val="28"/>
              </w:rPr>
              <w:t>Trésorier</w:t>
            </w:r>
          </w:p>
          <w:p w14:paraId="0F18AF07" w14:textId="77777777" w:rsidR="00CC457C" w:rsidRDefault="00CC457C" w:rsidP="00CC457C">
            <w:pPr>
              <w:jc w:val="center"/>
            </w:pPr>
            <w:r w:rsidRPr="001244F0">
              <w:rPr>
                <w:b/>
                <w:sz w:val="28"/>
                <w:szCs w:val="28"/>
              </w:rPr>
              <w:t>Horizons Alsace Chimie</w:t>
            </w:r>
          </w:p>
        </w:tc>
      </w:tr>
    </w:tbl>
    <w:p w14:paraId="2C28EC33" w14:textId="77777777" w:rsidR="000B5A0A" w:rsidRDefault="000B5A0A"/>
    <w:p w14:paraId="5A8CBE89" w14:textId="77777777" w:rsidR="000B5A0A" w:rsidRDefault="000B5A0A">
      <w:pPr>
        <w:jc w:val="center"/>
      </w:pPr>
    </w:p>
    <w:p w14:paraId="71A91519" w14:textId="77777777" w:rsidR="00BB4389" w:rsidRDefault="00BB4389">
      <w:pPr>
        <w:rPr>
          <w:sz w:val="20"/>
          <w:szCs w:val="20"/>
        </w:rPr>
      </w:pPr>
    </w:p>
    <w:p w14:paraId="2D381FEF" w14:textId="32047FD6" w:rsidR="000B5A0A" w:rsidRDefault="004C73FB">
      <w:pPr>
        <w:rPr>
          <w:sz w:val="20"/>
          <w:szCs w:val="20"/>
        </w:rPr>
      </w:pPr>
      <w:r>
        <w:rPr>
          <w:sz w:val="20"/>
          <w:szCs w:val="20"/>
        </w:rPr>
        <w:t xml:space="preserve">Rédigée par </w:t>
      </w:r>
      <w:r w:rsidR="005D527D">
        <w:rPr>
          <w:sz w:val="20"/>
          <w:szCs w:val="20"/>
        </w:rPr>
        <w:t>Lucas GENET</w:t>
      </w:r>
      <w:r>
        <w:rPr>
          <w:sz w:val="20"/>
          <w:szCs w:val="20"/>
        </w:rPr>
        <w:t>, dernière mise à jour le 0</w:t>
      </w:r>
      <w:r w:rsidR="005D527D">
        <w:rPr>
          <w:sz w:val="20"/>
          <w:szCs w:val="20"/>
        </w:rPr>
        <w:t>1</w:t>
      </w:r>
      <w:r>
        <w:rPr>
          <w:sz w:val="20"/>
          <w:szCs w:val="20"/>
        </w:rPr>
        <w:t>/</w:t>
      </w:r>
      <w:r w:rsidR="00C21271">
        <w:rPr>
          <w:sz w:val="20"/>
          <w:szCs w:val="20"/>
        </w:rPr>
        <w:t>10</w:t>
      </w:r>
      <w:r>
        <w:rPr>
          <w:sz w:val="20"/>
          <w:szCs w:val="20"/>
        </w:rPr>
        <w:t>/202</w:t>
      </w:r>
      <w:r w:rsidR="005D527D">
        <w:rPr>
          <w:sz w:val="20"/>
          <w:szCs w:val="20"/>
        </w:rPr>
        <w:t>1</w:t>
      </w:r>
    </w:p>
    <w:p w14:paraId="5D6E68F2" w14:textId="77777777" w:rsidR="009A59E6" w:rsidRDefault="009A59E6" w:rsidP="00024611">
      <w:pPr>
        <w:rPr>
          <w:b/>
          <w:sz w:val="26"/>
          <w:szCs w:val="26"/>
        </w:rPr>
      </w:pPr>
    </w:p>
    <w:p w14:paraId="5D2DCC8B" w14:textId="78B89D10" w:rsidR="000B5A0A" w:rsidRPr="00024611" w:rsidRDefault="004C73FB" w:rsidP="00024611">
      <w:pPr>
        <w:rPr>
          <w:sz w:val="26"/>
          <w:szCs w:val="26"/>
        </w:rPr>
      </w:pPr>
      <w:r w:rsidRPr="00024611">
        <w:rPr>
          <w:b/>
          <w:sz w:val="26"/>
          <w:szCs w:val="26"/>
        </w:rPr>
        <w:t>MISSION PRINCIPALE</w:t>
      </w:r>
      <w:r w:rsidRPr="00024611">
        <w:rPr>
          <w:sz w:val="26"/>
          <w:szCs w:val="26"/>
        </w:rPr>
        <w:t xml:space="preserve"> </w:t>
      </w:r>
    </w:p>
    <w:p w14:paraId="3498D94F" w14:textId="77777777" w:rsidR="00024611" w:rsidRDefault="00024611" w:rsidP="00024611">
      <w:pPr>
        <w:spacing w:after="0"/>
        <w:jc w:val="both"/>
      </w:pPr>
      <w:r>
        <w:t xml:space="preserve">Le rôle principal du trésorier se décline en plusieurs parties. Il doit gérer le budget, réaliser les déclaratifs fiscaux et sociaux, mais également payer les factures et indemniser les intervenants ayant réalisé une étude. Le poste de trésorier est un poste très important, en effet sans une trésorerie bien tenue une entreprise ne peut pas se développer ! </w:t>
      </w:r>
    </w:p>
    <w:p w14:paraId="041085EF" w14:textId="77777777" w:rsidR="005D527D" w:rsidRDefault="005D527D">
      <w:pPr>
        <w:spacing w:after="0"/>
        <w:jc w:val="both"/>
      </w:pPr>
    </w:p>
    <w:p w14:paraId="410CDD98" w14:textId="71752579" w:rsidR="000B5A0A" w:rsidRDefault="004C73FB">
      <w:pPr>
        <w:spacing w:after="0"/>
        <w:jc w:val="both"/>
      </w:pPr>
      <w:r>
        <w:t>Le poste de trésorier est un poste très important, en effet sans une trésorerie bien tenue une entreprise ne peut pas se développer ! De plus le trésorier fait partie du bureau au sein du conseil d’administration</w:t>
      </w:r>
      <w:r w:rsidR="00024611">
        <w:t>,</w:t>
      </w:r>
      <w:r>
        <w:t xml:space="preserve"> il </w:t>
      </w:r>
      <w:r w:rsidR="00024611">
        <w:t>se situe</w:t>
      </w:r>
      <w:r>
        <w:t xml:space="preserve"> donc au cœur de l</w:t>
      </w:r>
      <w:r w:rsidR="00024611">
        <w:t>’association</w:t>
      </w:r>
      <w:r>
        <w:t xml:space="preserve"> et a un rôle à jouer dans toutes les prises de décisions importantes relatives </w:t>
      </w:r>
      <w:r w:rsidR="00024611">
        <w:t>de la structure</w:t>
      </w:r>
      <w:r>
        <w:t>. Vous l'aurez compris : le trésorier est acteur important dans notre Junior Initiative !</w:t>
      </w:r>
    </w:p>
    <w:p w14:paraId="3A720B95" w14:textId="44332849" w:rsidR="00064709" w:rsidRDefault="00064709">
      <w:pPr>
        <w:spacing w:after="0"/>
        <w:jc w:val="both"/>
      </w:pPr>
    </w:p>
    <w:p w14:paraId="799D4FE2" w14:textId="303F66A5" w:rsidR="00064709" w:rsidRDefault="00CC457C">
      <w:pPr>
        <w:spacing w:after="0"/>
        <w:jc w:val="both"/>
      </w:pPr>
      <w:r>
        <w:t>L</w:t>
      </w:r>
      <w:r w:rsidR="00064709">
        <w:t xml:space="preserve">e trésorier est </w:t>
      </w:r>
      <w:r>
        <w:t xml:space="preserve">ainsi </w:t>
      </w:r>
      <w:r w:rsidR="00064709">
        <w:t xml:space="preserve">en lien avec tous les autres pôles de la structure et donc avec tous ces membres. Il est amené à les tenir </w:t>
      </w:r>
      <w:r>
        <w:t xml:space="preserve">régulièrement </w:t>
      </w:r>
      <w:r w:rsidR="00064709">
        <w:t xml:space="preserve">informés de l’état financier de la Junior et ainsi à faire des rapports fréquents </w:t>
      </w:r>
      <w:r w:rsidR="00C21271">
        <w:t>au cours des réunions organisées.</w:t>
      </w:r>
    </w:p>
    <w:p w14:paraId="259DD5AE" w14:textId="77777777" w:rsidR="000B5A0A" w:rsidRDefault="000B5A0A">
      <w:pPr>
        <w:spacing w:after="0"/>
        <w:jc w:val="both"/>
      </w:pPr>
    </w:p>
    <w:p w14:paraId="331B364C" w14:textId="6FBCE8BF" w:rsidR="000B5A0A" w:rsidRPr="00024611" w:rsidRDefault="004C73FB" w:rsidP="00024611">
      <w:pPr>
        <w:rPr>
          <w:sz w:val="26"/>
          <w:szCs w:val="26"/>
        </w:rPr>
      </w:pPr>
      <w:r w:rsidRPr="00024611">
        <w:rPr>
          <w:b/>
          <w:sz w:val="26"/>
          <w:szCs w:val="26"/>
        </w:rPr>
        <w:t>PROFIL</w:t>
      </w:r>
      <w:r w:rsidRPr="00024611">
        <w:rPr>
          <w:sz w:val="26"/>
          <w:szCs w:val="26"/>
        </w:rPr>
        <w:t xml:space="preserve"> </w:t>
      </w:r>
    </w:p>
    <w:p w14:paraId="35FEE364" w14:textId="3A7E016C" w:rsidR="000B5A0A" w:rsidRDefault="004C73FB">
      <w:r>
        <w:t xml:space="preserve">Le poste de trésorier correspond à une personne rigoureuse, organisée et surtout une personne qui aime travailler avec les chiffres ! </w:t>
      </w:r>
      <w:r w:rsidR="00064709">
        <w:t xml:space="preserve">Le poste de trésorier implique un travail d’équipe avec les autres membres du </w:t>
      </w:r>
      <w:proofErr w:type="gramStart"/>
      <w:r w:rsidR="00064709">
        <w:t>pôle</w:t>
      </w:r>
      <w:proofErr w:type="gramEnd"/>
      <w:r w:rsidR="00064709">
        <w:t xml:space="preserve"> trésorerie, il est donc préférable d’aimer travailler en équipe.</w:t>
      </w:r>
      <w:r w:rsidR="00C21271">
        <w:t xml:space="preserve"> Un aspect également important sur le poste de trésorier est qu’il soit capable de respecter les deadlines à tenir sur les déclarations.</w:t>
      </w:r>
    </w:p>
    <w:p w14:paraId="0661C83A" w14:textId="77777777" w:rsidR="009A59E6" w:rsidRDefault="009A59E6" w:rsidP="00024611">
      <w:pPr>
        <w:spacing w:after="0"/>
        <w:jc w:val="both"/>
        <w:rPr>
          <w:b/>
          <w:sz w:val="26"/>
          <w:szCs w:val="26"/>
        </w:rPr>
      </w:pPr>
    </w:p>
    <w:p w14:paraId="0E664EBE" w14:textId="71C3FA2F" w:rsidR="000B5A0A" w:rsidRPr="00024611" w:rsidRDefault="004C73FB" w:rsidP="00024611">
      <w:pPr>
        <w:spacing w:after="0"/>
        <w:jc w:val="both"/>
        <w:rPr>
          <w:b/>
          <w:sz w:val="26"/>
          <w:szCs w:val="26"/>
        </w:rPr>
      </w:pPr>
      <w:r w:rsidRPr="00024611">
        <w:rPr>
          <w:b/>
          <w:sz w:val="26"/>
          <w:szCs w:val="26"/>
        </w:rPr>
        <w:t>COMP</w:t>
      </w:r>
      <w:r w:rsidR="00C21271" w:rsidRPr="00024611">
        <w:rPr>
          <w:rStyle w:val="hgkelc"/>
          <w:b/>
          <w:bCs/>
          <w:sz w:val="26"/>
          <w:szCs w:val="26"/>
        </w:rPr>
        <w:t>É</w:t>
      </w:r>
      <w:r w:rsidRPr="00024611">
        <w:rPr>
          <w:b/>
          <w:sz w:val="26"/>
          <w:szCs w:val="26"/>
        </w:rPr>
        <w:t xml:space="preserve">TENCES  </w:t>
      </w:r>
    </w:p>
    <w:p w14:paraId="05E79995" w14:textId="77777777" w:rsidR="000B5A0A" w:rsidRDefault="000B5A0A">
      <w:pPr>
        <w:spacing w:after="0"/>
        <w:jc w:val="both"/>
      </w:pPr>
    </w:p>
    <w:p w14:paraId="20FB9257" w14:textId="2BA011BA" w:rsidR="000B5A0A" w:rsidRDefault="004C73FB">
      <w:pPr>
        <w:spacing w:after="0"/>
        <w:jc w:val="both"/>
        <w:rPr>
          <w:b/>
        </w:rPr>
      </w:pPr>
      <w:r>
        <w:t xml:space="preserve">Des connaissances </w:t>
      </w:r>
      <w:r w:rsidR="00C21271">
        <w:t>sur le logiciel</w:t>
      </w:r>
      <w:r>
        <w:t xml:space="preserve"> </w:t>
      </w:r>
      <w:r w:rsidR="005D527D">
        <w:t>E</w:t>
      </w:r>
      <w:r>
        <w:t xml:space="preserve">xcel </w:t>
      </w:r>
      <w:r w:rsidR="001244F0">
        <w:t>sont utiles</w:t>
      </w:r>
      <w:r>
        <w:t>,</w:t>
      </w:r>
      <w:r w:rsidR="00C21271">
        <w:t xml:space="preserve"> mais également sur les logiciels de bureautique en général (Office + Drive), </w:t>
      </w:r>
      <w:r>
        <w:t>ainsi que des capacités à gérer un budget et à être autonome dans son travail. Il est également apprécié d’un trésorier qu’il sache prendre des décisions. Si vous ne disposez pas de toutes ces compétences, ne vous inquiétez pas, il n’est jamais trop tard pour apprendre !</w:t>
      </w:r>
      <w:r w:rsidR="00C21271">
        <w:t xml:space="preserve"> </w:t>
      </w:r>
    </w:p>
    <w:p w14:paraId="6E29E9B2" w14:textId="77777777" w:rsidR="000B5A0A" w:rsidRDefault="004C73FB">
      <w:pPr>
        <w:spacing w:after="0"/>
        <w:jc w:val="both"/>
      </w:pPr>
      <w:r>
        <w:t xml:space="preserve"> </w:t>
      </w:r>
    </w:p>
    <w:p w14:paraId="58F7468D" w14:textId="0347058C" w:rsidR="000B5A0A" w:rsidRPr="00024611" w:rsidRDefault="004C73FB" w:rsidP="00024611">
      <w:pPr>
        <w:rPr>
          <w:b/>
          <w:sz w:val="26"/>
          <w:szCs w:val="26"/>
        </w:rPr>
      </w:pPr>
      <w:r w:rsidRPr="00024611">
        <w:rPr>
          <w:b/>
          <w:sz w:val="26"/>
          <w:szCs w:val="26"/>
        </w:rPr>
        <w:t>TEMPS</w:t>
      </w:r>
    </w:p>
    <w:p w14:paraId="41A00E19" w14:textId="3449A435" w:rsidR="00BB4389" w:rsidRPr="00BB4389" w:rsidRDefault="004C73FB">
      <w:r>
        <w:t xml:space="preserve">Environ </w:t>
      </w:r>
      <w:r w:rsidR="00432958">
        <w:t>4</w:t>
      </w:r>
      <w:r>
        <w:t xml:space="preserve">h par semaine, </w:t>
      </w:r>
      <w:r w:rsidR="005D527D">
        <w:t xml:space="preserve">mais </w:t>
      </w:r>
      <w:r>
        <w:t>cela dépend des périodes.</w:t>
      </w:r>
    </w:p>
    <w:p w14:paraId="48DF8617" w14:textId="77777777" w:rsidR="007C21AE" w:rsidRDefault="007C21AE" w:rsidP="00024611">
      <w:pPr>
        <w:rPr>
          <w:b/>
          <w:sz w:val="26"/>
          <w:szCs w:val="26"/>
        </w:rPr>
      </w:pPr>
    </w:p>
    <w:p w14:paraId="1237A788" w14:textId="77777777" w:rsidR="007C21AE" w:rsidRDefault="007C21AE" w:rsidP="00024611">
      <w:pPr>
        <w:rPr>
          <w:b/>
          <w:sz w:val="26"/>
          <w:szCs w:val="26"/>
        </w:rPr>
      </w:pPr>
    </w:p>
    <w:p w14:paraId="1A2B390C" w14:textId="4227F6E6" w:rsidR="005D527D" w:rsidRDefault="004C73FB" w:rsidP="00024611">
      <w:pPr>
        <w:rPr>
          <w:b/>
          <w:sz w:val="26"/>
          <w:szCs w:val="26"/>
        </w:rPr>
      </w:pPr>
      <w:r w:rsidRPr="00024611">
        <w:rPr>
          <w:b/>
          <w:sz w:val="26"/>
          <w:szCs w:val="26"/>
        </w:rPr>
        <w:lastRenderedPageBreak/>
        <w:t>MISSIONS ET ACTIVITÉS</w:t>
      </w:r>
    </w:p>
    <w:p w14:paraId="68A55E13" w14:textId="77777777" w:rsidR="009A59E6" w:rsidRPr="00024611" w:rsidRDefault="009A59E6" w:rsidP="00024611">
      <w:pPr>
        <w:rPr>
          <w:b/>
          <w:sz w:val="26"/>
          <w:szCs w:val="26"/>
        </w:rPr>
      </w:pPr>
    </w:p>
    <w:p w14:paraId="560F6E38" w14:textId="04F08F56" w:rsidR="000B5A0A" w:rsidRPr="001244F0" w:rsidRDefault="00C21271">
      <w:pPr>
        <w:numPr>
          <w:ilvl w:val="0"/>
          <w:numId w:val="3"/>
        </w:numPr>
        <w:pBdr>
          <w:top w:val="nil"/>
          <w:left w:val="nil"/>
          <w:bottom w:val="nil"/>
          <w:right w:val="nil"/>
          <w:between w:val="nil"/>
        </w:pBdr>
        <w:spacing w:after="0"/>
        <w:rPr>
          <w:sz w:val="24"/>
          <w:szCs w:val="24"/>
        </w:rPr>
      </w:pPr>
      <w:r w:rsidRPr="00C21271">
        <w:rPr>
          <w:rStyle w:val="hgkelc"/>
          <w:b/>
          <w:bCs/>
          <w:sz w:val="24"/>
          <w:szCs w:val="24"/>
        </w:rPr>
        <w:t>É</w:t>
      </w:r>
      <w:r w:rsidR="004C73FB" w:rsidRPr="001244F0">
        <w:rPr>
          <w:b/>
          <w:color w:val="000000"/>
          <w:sz w:val="24"/>
          <w:szCs w:val="24"/>
        </w:rPr>
        <w:t>laboration et gestion du budget</w:t>
      </w:r>
    </w:p>
    <w:p w14:paraId="290450A8" w14:textId="0EF7ED64" w:rsidR="000B5A0A" w:rsidRDefault="004C73FB">
      <w:pPr>
        <w:numPr>
          <w:ilvl w:val="0"/>
          <w:numId w:val="4"/>
        </w:numPr>
        <w:pBdr>
          <w:top w:val="nil"/>
          <w:left w:val="nil"/>
          <w:bottom w:val="nil"/>
          <w:right w:val="nil"/>
          <w:between w:val="nil"/>
        </w:pBdr>
        <w:spacing w:after="0"/>
        <w:jc w:val="both"/>
      </w:pPr>
      <w:r>
        <w:rPr>
          <w:color w:val="000000"/>
        </w:rPr>
        <w:t xml:space="preserve">Le trésorier </w:t>
      </w:r>
      <w:r>
        <w:t>établit</w:t>
      </w:r>
      <w:r>
        <w:rPr>
          <w:color w:val="000000"/>
        </w:rPr>
        <w:t xml:space="preserve"> le budget prévisionnel avec l</w:t>
      </w:r>
      <w:r>
        <w:t>e</w:t>
      </w:r>
      <w:r>
        <w:rPr>
          <w:color w:val="000000"/>
        </w:rPr>
        <w:t xml:space="preserve"> président</w:t>
      </w:r>
      <w:r w:rsidR="002E6A1C">
        <w:t>.</w:t>
      </w:r>
    </w:p>
    <w:p w14:paraId="25970F9B" w14:textId="779FE368" w:rsidR="000B5A0A" w:rsidRDefault="004C73FB">
      <w:pPr>
        <w:numPr>
          <w:ilvl w:val="0"/>
          <w:numId w:val="4"/>
        </w:numPr>
        <w:pBdr>
          <w:top w:val="nil"/>
          <w:left w:val="nil"/>
          <w:bottom w:val="nil"/>
          <w:right w:val="nil"/>
          <w:between w:val="nil"/>
        </w:pBdr>
        <w:spacing w:after="0"/>
        <w:jc w:val="both"/>
      </w:pPr>
      <w:r>
        <w:rPr>
          <w:color w:val="000000"/>
        </w:rPr>
        <w:t>Au cours du mandat, il l’actualise et change les hypothèses si nécessaire</w:t>
      </w:r>
      <w:r w:rsidR="002E6A1C">
        <w:rPr>
          <w:color w:val="000000"/>
        </w:rPr>
        <w:t>.</w:t>
      </w:r>
      <w:r>
        <w:t xml:space="preserve"> </w:t>
      </w:r>
    </w:p>
    <w:p w14:paraId="63F99D2E" w14:textId="13BD1FDF" w:rsidR="00CC457C" w:rsidRDefault="004C73FB" w:rsidP="00CC457C">
      <w:pPr>
        <w:numPr>
          <w:ilvl w:val="0"/>
          <w:numId w:val="4"/>
        </w:numPr>
        <w:pBdr>
          <w:top w:val="nil"/>
          <w:left w:val="nil"/>
          <w:bottom w:val="nil"/>
          <w:right w:val="nil"/>
          <w:between w:val="nil"/>
        </w:pBdr>
        <w:spacing w:after="0"/>
        <w:jc w:val="both"/>
      </w:pPr>
      <w:r>
        <w:t>Il r</w:t>
      </w:r>
      <w:r>
        <w:rPr>
          <w:color w:val="000000"/>
        </w:rPr>
        <w:t>éalise</w:t>
      </w:r>
      <w:r>
        <w:t xml:space="preserve"> </w:t>
      </w:r>
      <w:r>
        <w:rPr>
          <w:color w:val="000000"/>
        </w:rPr>
        <w:t>un rapport financier qui est validé par le CA</w:t>
      </w:r>
      <w:r w:rsidR="002E6A1C">
        <w:rPr>
          <w:color w:val="000000"/>
        </w:rPr>
        <w:t>.</w:t>
      </w:r>
    </w:p>
    <w:p w14:paraId="080B0593" w14:textId="77777777" w:rsidR="000B5A0A" w:rsidRDefault="000B5A0A">
      <w:pPr>
        <w:pBdr>
          <w:top w:val="nil"/>
          <w:left w:val="nil"/>
          <w:bottom w:val="nil"/>
          <w:right w:val="nil"/>
          <w:between w:val="nil"/>
        </w:pBdr>
        <w:spacing w:after="0"/>
        <w:jc w:val="both"/>
      </w:pPr>
    </w:p>
    <w:p w14:paraId="29E1824A" w14:textId="05712EC2" w:rsidR="000B5A0A" w:rsidRPr="001244F0" w:rsidRDefault="004C73FB">
      <w:pPr>
        <w:numPr>
          <w:ilvl w:val="0"/>
          <w:numId w:val="3"/>
        </w:numPr>
        <w:pBdr>
          <w:top w:val="nil"/>
          <w:left w:val="nil"/>
          <w:bottom w:val="nil"/>
          <w:right w:val="nil"/>
          <w:between w:val="nil"/>
        </w:pBdr>
        <w:spacing w:after="0"/>
        <w:rPr>
          <w:sz w:val="24"/>
          <w:szCs w:val="24"/>
        </w:rPr>
      </w:pPr>
      <w:r w:rsidRPr="001244F0">
        <w:rPr>
          <w:b/>
          <w:sz w:val="24"/>
          <w:szCs w:val="24"/>
        </w:rPr>
        <w:t xml:space="preserve">Remplissage des tableaux de suivi </w:t>
      </w:r>
    </w:p>
    <w:p w14:paraId="4B5018F7" w14:textId="03F31268" w:rsidR="000B5A0A" w:rsidRDefault="004C73FB">
      <w:pPr>
        <w:numPr>
          <w:ilvl w:val="0"/>
          <w:numId w:val="5"/>
        </w:numPr>
        <w:pBdr>
          <w:top w:val="nil"/>
          <w:left w:val="nil"/>
          <w:bottom w:val="nil"/>
          <w:right w:val="nil"/>
          <w:between w:val="nil"/>
        </w:pBdr>
        <w:spacing w:after="0"/>
      </w:pPr>
      <w:r>
        <w:t>Tableau de suivi de TVA à chaque mouvement sur le compte (rentrée et sortie d'argent)</w:t>
      </w:r>
      <w:r w:rsidR="002E6A1C">
        <w:t>.</w:t>
      </w:r>
    </w:p>
    <w:p w14:paraId="5ADA8B87" w14:textId="76B13E2B" w:rsidR="000B5A0A" w:rsidRDefault="004C73FB">
      <w:pPr>
        <w:numPr>
          <w:ilvl w:val="0"/>
          <w:numId w:val="5"/>
        </w:numPr>
        <w:pBdr>
          <w:top w:val="nil"/>
          <w:left w:val="nil"/>
          <w:bottom w:val="nil"/>
          <w:right w:val="nil"/>
          <w:between w:val="nil"/>
        </w:pBdr>
        <w:spacing w:after="0"/>
      </w:pPr>
      <w:r>
        <w:t>Tableau de suivi des BV lorsqu'un junior consultant est rémunéré</w:t>
      </w:r>
      <w:r w:rsidR="002E6A1C">
        <w:t>.</w:t>
      </w:r>
    </w:p>
    <w:p w14:paraId="0D27A50B" w14:textId="08AAF9A0" w:rsidR="000B5A0A" w:rsidRDefault="004C73FB">
      <w:pPr>
        <w:numPr>
          <w:ilvl w:val="0"/>
          <w:numId w:val="5"/>
        </w:numPr>
        <w:pBdr>
          <w:top w:val="nil"/>
          <w:left w:val="nil"/>
          <w:bottom w:val="nil"/>
          <w:right w:val="nil"/>
          <w:between w:val="nil"/>
        </w:pBdr>
        <w:spacing w:after="0"/>
      </w:pPr>
      <w:r>
        <w:t>Tableau de suivi des créances lorsqu’une facture est émise</w:t>
      </w:r>
      <w:r w:rsidR="002E6A1C">
        <w:t>.</w:t>
      </w:r>
    </w:p>
    <w:p w14:paraId="396F1290" w14:textId="7A482D00" w:rsidR="005D527D" w:rsidRDefault="004C73FB" w:rsidP="00C21271">
      <w:pPr>
        <w:numPr>
          <w:ilvl w:val="0"/>
          <w:numId w:val="5"/>
        </w:numPr>
        <w:pBdr>
          <w:top w:val="nil"/>
          <w:left w:val="nil"/>
          <w:bottom w:val="nil"/>
          <w:right w:val="nil"/>
          <w:between w:val="nil"/>
        </w:pBdr>
        <w:spacing w:after="0"/>
      </w:pPr>
      <w:r>
        <w:t>Tableau de suivi des dettes lorsqu’une facture est reçue</w:t>
      </w:r>
      <w:r w:rsidR="002E6A1C">
        <w:t>.</w:t>
      </w:r>
    </w:p>
    <w:p w14:paraId="4BA80164" w14:textId="77777777" w:rsidR="00024611" w:rsidRDefault="00024611" w:rsidP="00024611">
      <w:pPr>
        <w:numPr>
          <w:ilvl w:val="0"/>
          <w:numId w:val="5"/>
        </w:numPr>
        <w:pBdr>
          <w:top w:val="nil"/>
          <w:left w:val="nil"/>
          <w:bottom w:val="nil"/>
          <w:right w:val="nil"/>
          <w:between w:val="nil"/>
        </w:pBdr>
        <w:spacing w:after="0"/>
      </w:pPr>
      <w:r>
        <w:t>Tableau de suivi centralisé qui regroupe le budget ainsi que la majorité des tableaux de suivi et qui permet d’avoir une vue d’ensemble des mouvements au sein de la Trésorerie</w:t>
      </w:r>
    </w:p>
    <w:p w14:paraId="55449FB4" w14:textId="77777777" w:rsidR="000B5A0A" w:rsidRDefault="000B5A0A">
      <w:pPr>
        <w:pBdr>
          <w:top w:val="nil"/>
          <w:left w:val="nil"/>
          <w:bottom w:val="nil"/>
          <w:right w:val="nil"/>
          <w:between w:val="nil"/>
        </w:pBdr>
        <w:spacing w:after="0"/>
      </w:pPr>
    </w:p>
    <w:p w14:paraId="44AFAECE" w14:textId="66764789" w:rsidR="000B5A0A" w:rsidRPr="001244F0" w:rsidRDefault="004C73FB">
      <w:pPr>
        <w:numPr>
          <w:ilvl w:val="0"/>
          <w:numId w:val="3"/>
        </w:numPr>
        <w:pBdr>
          <w:top w:val="nil"/>
          <w:left w:val="nil"/>
          <w:bottom w:val="nil"/>
          <w:right w:val="nil"/>
          <w:between w:val="nil"/>
        </w:pBdr>
        <w:spacing w:after="0"/>
        <w:rPr>
          <w:sz w:val="24"/>
          <w:szCs w:val="24"/>
        </w:rPr>
      </w:pPr>
      <w:r w:rsidRPr="001244F0">
        <w:rPr>
          <w:b/>
          <w:sz w:val="24"/>
          <w:szCs w:val="24"/>
        </w:rPr>
        <w:t xml:space="preserve">Vérification des tableaux de suivi </w:t>
      </w:r>
    </w:p>
    <w:p w14:paraId="22D1FCB0" w14:textId="3911B5CA" w:rsidR="000B5A0A" w:rsidRDefault="004C73FB">
      <w:pPr>
        <w:numPr>
          <w:ilvl w:val="0"/>
          <w:numId w:val="6"/>
        </w:numPr>
        <w:pBdr>
          <w:top w:val="nil"/>
          <w:left w:val="nil"/>
          <w:bottom w:val="nil"/>
          <w:right w:val="nil"/>
          <w:between w:val="nil"/>
        </w:pBdr>
        <w:spacing w:after="0"/>
      </w:pPr>
      <w:r>
        <w:t>Le trésorier vérifie les tableaux de suivi à l'aide du relevé bancaire (le comptable vérifie avec la comptabilité) avant d'élaborer les déclaratifs</w:t>
      </w:r>
      <w:r w:rsidR="002E6A1C">
        <w:t>.</w:t>
      </w:r>
    </w:p>
    <w:p w14:paraId="6CD7BC55" w14:textId="77777777" w:rsidR="000B5A0A" w:rsidRDefault="000B5A0A">
      <w:pPr>
        <w:pBdr>
          <w:top w:val="nil"/>
          <w:left w:val="nil"/>
          <w:bottom w:val="nil"/>
          <w:right w:val="nil"/>
          <w:between w:val="nil"/>
        </w:pBdr>
        <w:spacing w:after="0"/>
      </w:pPr>
    </w:p>
    <w:p w14:paraId="2B610543" w14:textId="30D2008C" w:rsidR="000B5A0A" w:rsidRPr="001244F0" w:rsidRDefault="00C21271">
      <w:pPr>
        <w:numPr>
          <w:ilvl w:val="0"/>
          <w:numId w:val="3"/>
        </w:numPr>
        <w:pBdr>
          <w:top w:val="nil"/>
          <w:left w:val="nil"/>
          <w:bottom w:val="nil"/>
          <w:right w:val="nil"/>
          <w:between w:val="nil"/>
        </w:pBdr>
        <w:spacing w:after="0"/>
        <w:rPr>
          <w:sz w:val="24"/>
          <w:szCs w:val="24"/>
        </w:rPr>
      </w:pPr>
      <w:r w:rsidRPr="00C21271">
        <w:rPr>
          <w:rStyle w:val="hgkelc"/>
          <w:b/>
          <w:bCs/>
          <w:sz w:val="24"/>
          <w:szCs w:val="24"/>
        </w:rPr>
        <w:t>É</w:t>
      </w:r>
      <w:r w:rsidR="004C73FB" w:rsidRPr="001244F0">
        <w:rPr>
          <w:b/>
          <w:color w:val="000000"/>
          <w:sz w:val="24"/>
          <w:szCs w:val="24"/>
        </w:rPr>
        <w:t>laboration des déclaratifs fiscaux et sociaux</w:t>
      </w:r>
    </w:p>
    <w:p w14:paraId="4413A2E5" w14:textId="7777D97A" w:rsidR="000B5A0A" w:rsidRDefault="004C73FB">
      <w:pPr>
        <w:numPr>
          <w:ilvl w:val="0"/>
          <w:numId w:val="4"/>
        </w:numPr>
        <w:pBdr>
          <w:top w:val="nil"/>
          <w:left w:val="nil"/>
          <w:bottom w:val="nil"/>
          <w:right w:val="nil"/>
          <w:between w:val="nil"/>
        </w:pBdr>
        <w:spacing w:after="0"/>
        <w:jc w:val="both"/>
      </w:pPr>
      <w:r>
        <w:rPr>
          <w:color w:val="000000"/>
        </w:rPr>
        <w:t>Déclaration de la TVA à chaque trimestre, à l’aide du tableau de suivi de TVA à jour</w:t>
      </w:r>
      <w:r w:rsidR="002E6A1C">
        <w:rPr>
          <w:color w:val="000000"/>
        </w:rPr>
        <w:t>.</w:t>
      </w:r>
      <w:r>
        <w:t xml:space="preserve">  </w:t>
      </w:r>
    </w:p>
    <w:p w14:paraId="405D16F0" w14:textId="4BDF0805" w:rsidR="000B5A0A" w:rsidRDefault="004C73FB">
      <w:pPr>
        <w:numPr>
          <w:ilvl w:val="0"/>
          <w:numId w:val="4"/>
        </w:numPr>
        <w:pBdr>
          <w:top w:val="nil"/>
          <w:left w:val="nil"/>
          <w:bottom w:val="nil"/>
          <w:right w:val="nil"/>
          <w:between w:val="nil"/>
        </w:pBdr>
        <w:spacing w:after="0"/>
        <w:jc w:val="both"/>
      </w:pPr>
      <w:r>
        <w:rPr>
          <w:color w:val="000000"/>
        </w:rPr>
        <w:t>L’impôt sur les sociétés à déclarer annuellement avant le 15 juillet</w:t>
      </w:r>
      <w:r w:rsidR="002E6A1C">
        <w:rPr>
          <w:color w:val="000000"/>
        </w:rPr>
        <w:t>.</w:t>
      </w:r>
    </w:p>
    <w:p w14:paraId="4E45D6AB" w14:textId="46437478" w:rsidR="000B5A0A" w:rsidRDefault="004C73FB">
      <w:pPr>
        <w:numPr>
          <w:ilvl w:val="0"/>
          <w:numId w:val="4"/>
        </w:numPr>
        <w:pBdr>
          <w:top w:val="nil"/>
          <w:left w:val="nil"/>
          <w:bottom w:val="nil"/>
          <w:right w:val="nil"/>
          <w:between w:val="nil"/>
        </w:pBdr>
        <w:spacing w:after="0"/>
        <w:jc w:val="both"/>
      </w:pPr>
      <w:r>
        <w:rPr>
          <w:color w:val="000000"/>
        </w:rPr>
        <w:t>DAS2 à faire pour le 31 décembre dans certains cas particuliers</w:t>
      </w:r>
      <w:r w:rsidR="002E6A1C">
        <w:rPr>
          <w:color w:val="000000"/>
        </w:rPr>
        <w:t>.</w:t>
      </w:r>
    </w:p>
    <w:p w14:paraId="68494405" w14:textId="24D7F277" w:rsidR="000B5A0A" w:rsidRDefault="004C73FB">
      <w:pPr>
        <w:numPr>
          <w:ilvl w:val="0"/>
          <w:numId w:val="4"/>
        </w:numPr>
        <w:pBdr>
          <w:top w:val="nil"/>
          <w:left w:val="nil"/>
          <w:bottom w:val="nil"/>
          <w:right w:val="nil"/>
          <w:between w:val="nil"/>
        </w:pBdr>
        <w:spacing w:after="0"/>
        <w:jc w:val="both"/>
      </w:pPr>
      <w:r>
        <w:t>Le BRC</w:t>
      </w:r>
      <w:r>
        <w:rPr>
          <w:color w:val="000000"/>
        </w:rPr>
        <w:t xml:space="preserve"> est une déclaration sociale à déclarer chaque mois avant le 15</w:t>
      </w:r>
      <w:r>
        <w:t xml:space="preserve"> à l’aide du tableau de suivi des BV à jour</w:t>
      </w:r>
      <w:r w:rsidR="002E6A1C">
        <w:t>.</w:t>
      </w:r>
      <w:r>
        <w:t xml:space="preserve"> </w:t>
      </w:r>
    </w:p>
    <w:p w14:paraId="5DC37537" w14:textId="0B7D9507" w:rsidR="000B5A0A" w:rsidRDefault="004C73FB">
      <w:pPr>
        <w:numPr>
          <w:ilvl w:val="0"/>
          <w:numId w:val="4"/>
        </w:numPr>
        <w:pBdr>
          <w:top w:val="nil"/>
          <w:left w:val="nil"/>
          <w:bottom w:val="nil"/>
          <w:right w:val="nil"/>
          <w:between w:val="nil"/>
        </w:pBdr>
        <w:spacing w:after="0"/>
        <w:jc w:val="both"/>
      </w:pPr>
      <w:r>
        <w:rPr>
          <w:color w:val="000000"/>
        </w:rPr>
        <w:t>La DADS et le TR à faire pour le 31 décembre à l’aide du tableau de suivi des BV à jour</w:t>
      </w:r>
      <w:r w:rsidR="002E6A1C">
        <w:rPr>
          <w:color w:val="000000"/>
        </w:rPr>
        <w:t>.</w:t>
      </w:r>
      <w:r>
        <w:t xml:space="preserve"> </w:t>
      </w:r>
    </w:p>
    <w:p w14:paraId="2E74B36C" w14:textId="77777777" w:rsidR="000B5A0A" w:rsidRDefault="004C73FB">
      <w:pPr>
        <w:pBdr>
          <w:top w:val="nil"/>
          <w:left w:val="nil"/>
          <w:bottom w:val="nil"/>
          <w:right w:val="nil"/>
          <w:between w:val="nil"/>
        </w:pBdr>
        <w:spacing w:after="0"/>
        <w:jc w:val="both"/>
      </w:pPr>
      <w:r>
        <w:t xml:space="preserve"> </w:t>
      </w:r>
    </w:p>
    <w:p w14:paraId="4E13F40D" w14:textId="58B220E2" w:rsidR="000B5A0A" w:rsidRPr="001244F0" w:rsidRDefault="00C21271">
      <w:pPr>
        <w:numPr>
          <w:ilvl w:val="0"/>
          <w:numId w:val="3"/>
        </w:numPr>
        <w:pBdr>
          <w:top w:val="nil"/>
          <w:left w:val="nil"/>
          <w:bottom w:val="nil"/>
          <w:right w:val="nil"/>
          <w:between w:val="nil"/>
        </w:pBdr>
        <w:spacing w:after="0"/>
        <w:rPr>
          <w:color w:val="000000"/>
          <w:sz w:val="24"/>
          <w:szCs w:val="24"/>
        </w:rPr>
      </w:pPr>
      <w:r w:rsidRPr="00C21271">
        <w:rPr>
          <w:rStyle w:val="hgkelc"/>
          <w:b/>
          <w:bCs/>
          <w:sz w:val="24"/>
          <w:szCs w:val="24"/>
        </w:rPr>
        <w:t>É</w:t>
      </w:r>
      <w:r w:rsidR="004C73FB" w:rsidRPr="001244F0">
        <w:rPr>
          <w:b/>
          <w:color w:val="000000"/>
          <w:sz w:val="24"/>
          <w:szCs w:val="24"/>
        </w:rPr>
        <w:t>tablir les rapprochements bancaires</w:t>
      </w:r>
    </w:p>
    <w:p w14:paraId="6E866AF1" w14:textId="77777777" w:rsidR="000B5A0A" w:rsidRDefault="004C73FB">
      <w:pPr>
        <w:numPr>
          <w:ilvl w:val="0"/>
          <w:numId w:val="2"/>
        </w:numPr>
        <w:pBdr>
          <w:top w:val="nil"/>
          <w:left w:val="nil"/>
          <w:bottom w:val="nil"/>
          <w:right w:val="nil"/>
          <w:between w:val="nil"/>
        </w:pBdr>
        <w:spacing w:after="0"/>
        <w:jc w:val="both"/>
        <w:rPr>
          <w:b/>
          <w:color w:val="000000"/>
        </w:rPr>
      </w:pPr>
      <w:r>
        <w:rPr>
          <w:color w:val="000000"/>
        </w:rPr>
        <w:t>Chaque mois, un ERB doit être établi, il s’agit de comparer les opérations du compte comptable et du compte bancaire.</w:t>
      </w:r>
    </w:p>
    <w:p w14:paraId="35C17FAF" w14:textId="77777777" w:rsidR="000B5A0A" w:rsidRDefault="000B5A0A">
      <w:pPr>
        <w:pBdr>
          <w:top w:val="nil"/>
          <w:left w:val="nil"/>
          <w:bottom w:val="nil"/>
          <w:right w:val="nil"/>
          <w:between w:val="nil"/>
        </w:pBdr>
        <w:spacing w:after="0"/>
        <w:jc w:val="both"/>
      </w:pPr>
    </w:p>
    <w:p w14:paraId="5B4C3836" w14:textId="6027A234" w:rsidR="000B5A0A" w:rsidRPr="001244F0" w:rsidRDefault="004C73FB">
      <w:pPr>
        <w:numPr>
          <w:ilvl w:val="0"/>
          <w:numId w:val="3"/>
        </w:numPr>
        <w:pBdr>
          <w:top w:val="nil"/>
          <w:left w:val="nil"/>
          <w:bottom w:val="nil"/>
          <w:right w:val="nil"/>
          <w:between w:val="nil"/>
        </w:pBdr>
        <w:spacing w:after="0"/>
        <w:rPr>
          <w:color w:val="000000"/>
          <w:sz w:val="24"/>
          <w:szCs w:val="24"/>
        </w:rPr>
      </w:pPr>
      <w:r w:rsidRPr="001244F0">
        <w:rPr>
          <w:b/>
          <w:sz w:val="24"/>
          <w:szCs w:val="24"/>
        </w:rPr>
        <w:t>Implic</w:t>
      </w:r>
      <w:r w:rsidRPr="001244F0">
        <w:rPr>
          <w:b/>
          <w:color w:val="000000"/>
          <w:sz w:val="24"/>
          <w:szCs w:val="24"/>
        </w:rPr>
        <w:t xml:space="preserve">ation </w:t>
      </w:r>
      <w:r w:rsidRPr="001244F0">
        <w:rPr>
          <w:b/>
          <w:sz w:val="24"/>
          <w:szCs w:val="24"/>
        </w:rPr>
        <w:t>dans</w:t>
      </w:r>
      <w:r w:rsidRPr="001244F0">
        <w:rPr>
          <w:b/>
          <w:color w:val="000000"/>
          <w:sz w:val="24"/>
          <w:szCs w:val="24"/>
        </w:rPr>
        <w:t xml:space="preserve"> </w:t>
      </w:r>
      <w:r w:rsidR="005D527D" w:rsidRPr="001244F0">
        <w:rPr>
          <w:b/>
          <w:color w:val="000000"/>
          <w:sz w:val="24"/>
          <w:szCs w:val="24"/>
        </w:rPr>
        <w:t>le suivi d’étude</w:t>
      </w:r>
    </w:p>
    <w:p w14:paraId="16154F14" w14:textId="6BCAE031" w:rsidR="000B5A0A" w:rsidRDefault="004C73FB">
      <w:pPr>
        <w:numPr>
          <w:ilvl w:val="0"/>
          <w:numId w:val="2"/>
        </w:numPr>
        <w:pBdr>
          <w:top w:val="nil"/>
          <w:left w:val="nil"/>
          <w:bottom w:val="nil"/>
          <w:right w:val="nil"/>
          <w:between w:val="nil"/>
        </w:pBdr>
        <w:spacing w:after="0"/>
        <w:jc w:val="both"/>
      </w:pPr>
      <w:r>
        <w:rPr>
          <w:color w:val="000000"/>
        </w:rPr>
        <w:t xml:space="preserve">Le trésorier </w:t>
      </w:r>
      <w:r w:rsidR="005D527D">
        <w:rPr>
          <w:color w:val="000000"/>
        </w:rPr>
        <w:t>vérifie</w:t>
      </w:r>
      <w:r>
        <w:rPr>
          <w:color w:val="000000"/>
        </w:rPr>
        <w:t xml:space="preserve"> les factures des études</w:t>
      </w:r>
      <w:r w:rsidR="005D527D">
        <w:rPr>
          <w:color w:val="000000"/>
        </w:rPr>
        <w:t xml:space="preserve"> réalisées par le vice-trésorier</w:t>
      </w:r>
      <w:r>
        <w:rPr>
          <w:color w:val="000000"/>
        </w:rPr>
        <w:t xml:space="preserve"> et signe les documents relatifs aux études</w:t>
      </w:r>
      <w:r w:rsidR="002E6A1C">
        <w:rPr>
          <w:color w:val="000000"/>
        </w:rPr>
        <w:t>.</w:t>
      </w:r>
    </w:p>
    <w:p w14:paraId="4A87757A" w14:textId="52557433" w:rsidR="000B5A0A" w:rsidRDefault="001244F0">
      <w:pPr>
        <w:numPr>
          <w:ilvl w:val="0"/>
          <w:numId w:val="2"/>
        </w:numPr>
        <w:pBdr>
          <w:top w:val="nil"/>
          <w:left w:val="nil"/>
          <w:bottom w:val="nil"/>
          <w:right w:val="nil"/>
          <w:between w:val="nil"/>
        </w:pBdr>
        <w:spacing w:after="0"/>
        <w:jc w:val="both"/>
      </w:pPr>
      <w:r>
        <w:rPr>
          <w:color w:val="000000"/>
        </w:rPr>
        <w:t>Il vérifie</w:t>
      </w:r>
      <w:r w:rsidR="004C73FB">
        <w:rPr>
          <w:color w:val="000000"/>
        </w:rPr>
        <w:t xml:space="preserve"> les documents concernant le budget des études</w:t>
      </w:r>
      <w:r w:rsidR="002E6A1C">
        <w:rPr>
          <w:color w:val="000000"/>
        </w:rPr>
        <w:t>.</w:t>
      </w:r>
    </w:p>
    <w:p w14:paraId="49B2A089" w14:textId="13493378" w:rsidR="000B5A0A" w:rsidRDefault="004C73FB">
      <w:pPr>
        <w:numPr>
          <w:ilvl w:val="0"/>
          <w:numId w:val="2"/>
        </w:numPr>
        <w:pBdr>
          <w:top w:val="nil"/>
          <w:left w:val="nil"/>
          <w:bottom w:val="nil"/>
          <w:right w:val="nil"/>
          <w:between w:val="nil"/>
        </w:pBdr>
        <w:spacing w:after="0"/>
        <w:jc w:val="both"/>
      </w:pPr>
      <w:r>
        <w:rPr>
          <w:color w:val="000000"/>
        </w:rPr>
        <w:t>E</w:t>
      </w:r>
      <w:r w:rsidR="001244F0">
        <w:rPr>
          <w:color w:val="000000"/>
        </w:rPr>
        <w:t>nfin il vérifie</w:t>
      </w:r>
      <w:r>
        <w:rPr>
          <w:color w:val="000000"/>
        </w:rPr>
        <w:t xml:space="preserve"> les bulletins de versement </w:t>
      </w:r>
      <w:r w:rsidR="001244F0">
        <w:rPr>
          <w:color w:val="000000"/>
        </w:rPr>
        <w:t xml:space="preserve">effectués par le vice-trésorier </w:t>
      </w:r>
      <w:r>
        <w:rPr>
          <w:color w:val="000000"/>
        </w:rPr>
        <w:t xml:space="preserve">et </w:t>
      </w:r>
      <w:r w:rsidR="00C21271">
        <w:rPr>
          <w:color w:val="000000"/>
        </w:rPr>
        <w:t>indemnise</w:t>
      </w:r>
      <w:r>
        <w:rPr>
          <w:color w:val="000000"/>
        </w:rPr>
        <w:t xml:space="preserve"> les </w:t>
      </w:r>
      <w:r w:rsidR="00C21271">
        <w:rPr>
          <w:color w:val="000000"/>
        </w:rPr>
        <w:t>intervenants</w:t>
      </w:r>
      <w:r w:rsidR="002E6A1C">
        <w:rPr>
          <w:color w:val="000000"/>
        </w:rPr>
        <w:t>.</w:t>
      </w:r>
    </w:p>
    <w:p w14:paraId="64C59217" w14:textId="77777777" w:rsidR="000B5A0A" w:rsidRDefault="000B5A0A">
      <w:pPr>
        <w:pBdr>
          <w:top w:val="nil"/>
          <w:left w:val="nil"/>
          <w:bottom w:val="nil"/>
          <w:right w:val="nil"/>
          <w:between w:val="nil"/>
        </w:pBdr>
        <w:spacing w:after="0"/>
        <w:jc w:val="both"/>
      </w:pPr>
    </w:p>
    <w:p w14:paraId="0A8272E5" w14:textId="062401B0" w:rsidR="000B5A0A" w:rsidRPr="001244F0" w:rsidRDefault="004C73FB">
      <w:pPr>
        <w:numPr>
          <w:ilvl w:val="0"/>
          <w:numId w:val="3"/>
        </w:numPr>
        <w:pBdr>
          <w:top w:val="nil"/>
          <w:left w:val="nil"/>
          <w:bottom w:val="nil"/>
          <w:right w:val="nil"/>
          <w:between w:val="nil"/>
        </w:pBdr>
        <w:spacing w:after="0"/>
        <w:rPr>
          <w:sz w:val="24"/>
          <w:szCs w:val="24"/>
        </w:rPr>
      </w:pPr>
      <w:r w:rsidRPr="001244F0">
        <w:rPr>
          <w:b/>
          <w:color w:val="000000"/>
          <w:sz w:val="24"/>
          <w:szCs w:val="24"/>
        </w:rPr>
        <w:t>Archivage des documents</w:t>
      </w:r>
    </w:p>
    <w:p w14:paraId="497E7C4E" w14:textId="108F06DF" w:rsidR="000B5A0A" w:rsidRDefault="004C73FB">
      <w:pPr>
        <w:numPr>
          <w:ilvl w:val="0"/>
          <w:numId w:val="1"/>
        </w:numPr>
        <w:pBdr>
          <w:top w:val="nil"/>
          <w:left w:val="nil"/>
          <w:bottom w:val="nil"/>
          <w:right w:val="nil"/>
          <w:between w:val="nil"/>
        </w:pBdr>
        <w:spacing w:after="0"/>
        <w:jc w:val="both"/>
      </w:pPr>
      <w:bookmarkStart w:id="0" w:name="_heading=h.gjdgxs" w:colFirst="0" w:colLast="0"/>
      <w:bookmarkEnd w:id="0"/>
      <w:r>
        <w:rPr>
          <w:color w:val="000000"/>
        </w:rPr>
        <w:t>Tous les documents relatifs à la trésorerie doivent être conservés au format papier. Une version numérique sera conservée sur le Google Drive de la Junior</w:t>
      </w:r>
      <w:r w:rsidR="005D527D">
        <w:rPr>
          <w:color w:val="000000"/>
        </w:rPr>
        <w:t>-Entreprise</w:t>
      </w:r>
      <w:r>
        <w:rPr>
          <w:color w:val="000000"/>
        </w:rPr>
        <w:t>.</w:t>
      </w:r>
    </w:p>
    <w:p w14:paraId="14739042" w14:textId="34F69CE3" w:rsidR="000B5A0A" w:rsidRDefault="000B5A0A">
      <w:pPr>
        <w:pBdr>
          <w:top w:val="nil"/>
          <w:left w:val="nil"/>
          <w:bottom w:val="nil"/>
          <w:right w:val="nil"/>
          <w:between w:val="nil"/>
        </w:pBdr>
        <w:spacing w:after="0"/>
        <w:jc w:val="both"/>
      </w:pPr>
      <w:bookmarkStart w:id="1" w:name="_heading=h.wmonyaww28d5" w:colFirst="0" w:colLast="0"/>
      <w:bookmarkEnd w:id="1"/>
    </w:p>
    <w:p w14:paraId="73ED8F8C" w14:textId="7BA8DAF4" w:rsidR="009A59E6" w:rsidRDefault="009A59E6">
      <w:pPr>
        <w:pBdr>
          <w:top w:val="nil"/>
          <w:left w:val="nil"/>
          <w:bottom w:val="nil"/>
          <w:right w:val="nil"/>
          <w:between w:val="nil"/>
        </w:pBdr>
        <w:spacing w:after="0"/>
        <w:jc w:val="both"/>
      </w:pPr>
    </w:p>
    <w:p w14:paraId="17E4AE77" w14:textId="77777777" w:rsidR="009A59E6" w:rsidRDefault="009A59E6">
      <w:pPr>
        <w:pBdr>
          <w:top w:val="nil"/>
          <w:left w:val="nil"/>
          <w:bottom w:val="nil"/>
          <w:right w:val="nil"/>
          <w:between w:val="nil"/>
        </w:pBdr>
        <w:spacing w:after="0"/>
        <w:jc w:val="both"/>
      </w:pPr>
    </w:p>
    <w:p w14:paraId="3071F83D" w14:textId="504B55E0" w:rsidR="000B5A0A" w:rsidRPr="001244F0" w:rsidRDefault="004C73FB">
      <w:pPr>
        <w:numPr>
          <w:ilvl w:val="0"/>
          <w:numId w:val="3"/>
        </w:numPr>
        <w:pBdr>
          <w:top w:val="nil"/>
          <w:left w:val="nil"/>
          <w:bottom w:val="nil"/>
          <w:right w:val="nil"/>
          <w:between w:val="nil"/>
        </w:pBdr>
        <w:spacing w:after="0"/>
        <w:rPr>
          <w:sz w:val="24"/>
          <w:szCs w:val="24"/>
        </w:rPr>
      </w:pPr>
      <w:r w:rsidRPr="001244F0">
        <w:rPr>
          <w:b/>
          <w:color w:val="000000"/>
          <w:sz w:val="24"/>
          <w:szCs w:val="24"/>
        </w:rPr>
        <w:t>Paiement et gestion du compte</w:t>
      </w:r>
    </w:p>
    <w:p w14:paraId="1F4D01D9" w14:textId="77777777" w:rsidR="000B5A0A" w:rsidRDefault="004C73FB">
      <w:pPr>
        <w:numPr>
          <w:ilvl w:val="0"/>
          <w:numId w:val="1"/>
        </w:numPr>
        <w:pBdr>
          <w:top w:val="nil"/>
          <w:left w:val="nil"/>
          <w:bottom w:val="nil"/>
          <w:right w:val="nil"/>
          <w:between w:val="nil"/>
        </w:pBdr>
        <w:spacing w:after="0"/>
        <w:jc w:val="both"/>
      </w:pPr>
      <w:r>
        <w:rPr>
          <w:color w:val="000000"/>
        </w:rPr>
        <w:t xml:space="preserve">Le trésorier doit payer les factures, </w:t>
      </w:r>
      <w:r>
        <w:t>élaborer les notes de frais et réaliser les remboursements.</w:t>
      </w:r>
    </w:p>
    <w:p w14:paraId="60EF7902" w14:textId="0AB0B42A" w:rsidR="00432958" w:rsidRDefault="004C73FB" w:rsidP="00432958">
      <w:pPr>
        <w:numPr>
          <w:ilvl w:val="0"/>
          <w:numId w:val="1"/>
        </w:numPr>
        <w:pBdr>
          <w:top w:val="nil"/>
          <w:left w:val="nil"/>
          <w:bottom w:val="nil"/>
          <w:right w:val="nil"/>
          <w:between w:val="nil"/>
        </w:pBdr>
        <w:spacing w:after="0"/>
        <w:jc w:val="both"/>
      </w:pPr>
      <w:r>
        <w:rPr>
          <w:color w:val="000000"/>
        </w:rPr>
        <w:t>Il doit également gérer le compte bancaire de la Junior</w:t>
      </w:r>
      <w:r w:rsidR="005D527D">
        <w:rPr>
          <w:color w:val="000000"/>
        </w:rPr>
        <w:t>-Entreprise.</w:t>
      </w:r>
    </w:p>
    <w:p w14:paraId="37FC565F" w14:textId="668A4D4E" w:rsidR="00432958" w:rsidRDefault="00432958" w:rsidP="00432958">
      <w:pPr>
        <w:pBdr>
          <w:top w:val="nil"/>
          <w:left w:val="nil"/>
          <w:bottom w:val="nil"/>
          <w:right w:val="nil"/>
          <w:between w:val="nil"/>
        </w:pBdr>
        <w:spacing w:after="0"/>
        <w:jc w:val="both"/>
      </w:pPr>
    </w:p>
    <w:p w14:paraId="04165F1C" w14:textId="15A2063B" w:rsidR="00432958" w:rsidRPr="00432958" w:rsidRDefault="00432958" w:rsidP="00432958">
      <w:pPr>
        <w:numPr>
          <w:ilvl w:val="0"/>
          <w:numId w:val="3"/>
        </w:numPr>
        <w:pBdr>
          <w:top w:val="nil"/>
          <w:left w:val="nil"/>
          <w:bottom w:val="nil"/>
          <w:right w:val="nil"/>
          <w:between w:val="nil"/>
        </w:pBdr>
        <w:spacing w:after="0"/>
        <w:rPr>
          <w:sz w:val="24"/>
          <w:szCs w:val="24"/>
        </w:rPr>
      </w:pPr>
      <w:r>
        <w:rPr>
          <w:b/>
          <w:color w:val="000000"/>
          <w:sz w:val="24"/>
          <w:szCs w:val="24"/>
        </w:rPr>
        <w:t>Présentation des mouvements du compte en CA</w:t>
      </w:r>
    </w:p>
    <w:p w14:paraId="1FB69388" w14:textId="517B27C4" w:rsidR="009A59E6" w:rsidRPr="009A59E6" w:rsidRDefault="00432958" w:rsidP="00432958">
      <w:pPr>
        <w:pStyle w:val="Paragraphedeliste"/>
        <w:numPr>
          <w:ilvl w:val="0"/>
          <w:numId w:val="9"/>
        </w:numPr>
        <w:pBdr>
          <w:top w:val="nil"/>
          <w:left w:val="nil"/>
          <w:bottom w:val="nil"/>
          <w:right w:val="nil"/>
          <w:between w:val="nil"/>
        </w:pBdr>
        <w:spacing w:after="0"/>
        <w:rPr>
          <w:sz w:val="24"/>
          <w:szCs w:val="24"/>
        </w:rPr>
      </w:pPr>
      <w:r>
        <w:t>Le trésorier réalise des présentations sur les mouvements réalisés sur le compte au cours du mois précédant le CA</w:t>
      </w:r>
      <w:r w:rsidR="009A59E6">
        <w:t>.</w:t>
      </w:r>
    </w:p>
    <w:p w14:paraId="7CB165B0" w14:textId="77777777" w:rsidR="009A59E6" w:rsidRPr="009A59E6" w:rsidRDefault="009A59E6" w:rsidP="009A59E6">
      <w:pPr>
        <w:pBdr>
          <w:top w:val="nil"/>
          <w:left w:val="nil"/>
          <w:bottom w:val="nil"/>
          <w:right w:val="nil"/>
          <w:between w:val="nil"/>
        </w:pBdr>
        <w:spacing w:after="0"/>
        <w:rPr>
          <w:sz w:val="24"/>
          <w:szCs w:val="24"/>
        </w:rPr>
      </w:pPr>
    </w:p>
    <w:p w14:paraId="3D20C03B" w14:textId="3EC99B43" w:rsidR="009A59E6" w:rsidRPr="009A59E6" w:rsidRDefault="00432958" w:rsidP="009A59E6">
      <w:pPr>
        <w:numPr>
          <w:ilvl w:val="0"/>
          <w:numId w:val="3"/>
        </w:numPr>
        <w:pBdr>
          <w:top w:val="nil"/>
          <w:left w:val="nil"/>
          <w:bottom w:val="nil"/>
          <w:right w:val="nil"/>
          <w:between w:val="nil"/>
        </w:pBdr>
        <w:spacing w:after="0"/>
        <w:rPr>
          <w:sz w:val="24"/>
          <w:szCs w:val="24"/>
        </w:rPr>
      </w:pPr>
      <w:r>
        <w:t xml:space="preserve"> </w:t>
      </w:r>
      <w:r w:rsidR="009A59E6">
        <w:rPr>
          <w:b/>
          <w:color w:val="000000"/>
          <w:sz w:val="24"/>
          <w:szCs w:val="24"/>
        </w:rPr>
        <w:t>Réalisation d’un contrôle interne du pôle trésorerie</w:t>
      </w:r>
    </w:p>
    <w:p w14:paraId="5756241E" w14:textId="73AD817D" w:rsidR="009A59E6" w:rsidRPr="009A59E6" w:rsidRDefault="009A59E6" w:rsidP="009A59E6">
      <w:pPr>
        <w:pStyle w:val="Paragraphedeliste"/>
        <w:numPr>
          <w:ilvl w:val="0"/>
          <w:numId w:val="9"/>
        </w:numPr>
        <w:pBdr>
          <w:top w:val="nil"/>
          <w:left w:val="nil"/>
          <w:bottom w:val="nil"/>
          <w:right w:val="nil"/>
          <w:between w:val="nil"/>
        </w:pBdr>
        <w:spacing w:after="0"/>
        <w:jc w:val="both"/>
        <w:rPr>
          <w:sz w:val="24"/>
          <w:szCs w:val="24"/>
        </w:rPr>
      </w:pPr>
      <w:r>
        <w:t>Réalisation d’un contrôle interne avec les anciens membres du pôle trésorerie venant apporter des indications et des conseils relatifs aux actions réalisées au sein de la trésorerie et de la comptabilité.</w:t>
      </w:r>
    </w:p>
    <w:p w14:paraId="03D5B05F" w14:textId="2C7B6D4E" w:rsidR="00432958" w:rsidRPr="009A59E6" w:rsidRDefault="00432958" w:rsidP="009A59E6">
      <w:pPr>
        <w:pBdr>
          <w:top w:val="nil"/>
          <w:left w:val="nil"/>
          <w:bottom w:val="nil"/>
          <w:right w:val="nil"/>
          <w:between w:val="nil"/>
        </w:pBdr>
        <w:spacing w:after="0"/>
        <w:rPr>
          <w:sz w:val="24"/>
          <w:szCs w:val="24"/>
        </w:rPr>
      </w:pPr>
    </w:p>
    <w:p w14:paraId="20AF51D3" w14:textId="77777777" w:rsidR="00432958" w:rsidRDefault="00432958" w:rsidP="003649D3">
      <w:pPr>
        <w:pBdr>
          <w:top w:val="nil"/>
          <w:left w:val="nil"/>
          <w:bottom w:val="nil"/>
          <w:right w:val="nil"/>
          <w:between w:val="nil"/>
        </w:pBdr>
        <w:spacing w:after="0"/>
        <w:jc w:val="both"/>
      </w:pPr>
    </w:p>
    <w:sectPr w:rsidR="00432958">
      <w:head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C1A3" w14:textId="77777777" w:rsidR="006B51BA" w:rsidRDefault="006B51BA">
      <w:pPr>
        <w:spacing w:after="0" w:line="240" w:lineRule="auto"/>
      </w:pPr>
      <w:r>
        <w:separator/>
      </w:r>
    </w:p>
  </w:endnote>
  <w:endnote w:type="continuationSeparator" w:id="0">
    <w:p w14:paraId="39F3C04F" w14:textId="77777777" w:rsidR="006B51BA" w:rsidRDefault="006B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CEC4" w14:textId="77777777" w:rsidR="006B51BA" w:rsidRDefault="006B51BA">
      <w:pPr>
        <w:spacing w:after="0" w:line="240" w:lineRule="auto"/>
      </w:pPr>
      <w:r>
        <w:separator/>
      </w:r>
    </w:p>
  </w:footnote>
  <w:footnote w:type="continuationSeparator" w:id="0">
    <w:p w14:paraId="00631314" w14:textId="77777777" w:rsidR="006B51BA" w:rsidRDefault="006B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18E" w14:textId="11F2FBA1" w:rsidR="000B5A0A" w:rsidRDefault="003649D3">
    <w:pPr>
      <w:pBdr>
        <w:top w:val="nil"/>
        <w:left w:val="nil"/>
        <w:bottom w:val="nil"/>
        <w:right w:val="nil"/>
        <w:between w:val="nil"/>
      </w:pBdr>
      <w:tabs>
        <w:tab w:val="center" w:pos="4536"/>
        <w:tab w:val="right" w:pos="9072"/>
      </w:tabs>
      <w:spacing w:after="0" w:line="240" w:lineRule="auto"/>
      <w:rPr>
        <w:color w:val="000000"/>
      </w:rPr>
    </w:pPr>
    <w:r>
      <w:rPr>
        <w:noProof/>
        <w:bdr w:val="none" w:sz="0" w:space="0" w:color="auto" w:frame="1"/>
      </w:rPr>
      <w:drawing>
        <wp:anchor distT="0" distB="0" distL="114300" distR="114300" simplePos="0" relativeHeight="251658240" behindDoc="1" locked="0" layoutInCell="1" allowOverlap="1" wp14:anchorId="5A04F325" wp14:editId="3AEC8E24">
          <wp:simplePos x="0" y="0"/>
          <wp:positionH relativeFrom="page">
            <wp:align>left</wp:align>
          </wp:positionH>
          <wp:positionV relativeFrom="paragraph">
            <wp:posOffset>-449580</wp:posOffset>
          </wp:positionV>
          <wp:extent cx="7543800" cy="1297940"/>
          <wp:effectExtent l="0" t="0" r="0" b="0"/>
          <wp:wrapTight wrapText="bothSides">
            <wp:wrapPolygon edited="0">
              <wp:start x="0" y="0"/>
              <wp:lineTo x="0" y="21241"/>
              <wp:lineTo x="21545" y="21241"/>
              <wp:lineTo x="21545" y="0"/>
              <wp:lineTo x="0" y="0"/>
            </wp:wrapPolygon>
          </wp:wrapTight>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752"/>
    <w:multiLevelType w:val="multilevel"/>
    <w:tmpl w:val="EC343848"/>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D6636D"/>
    <w:multiLevelType w:val="multilevel"/>
    <w:tmpl w:val="304E7B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56B4C67"/>
    <w:multiLevelType w:val="hybridMultilevel"/>
    <w:tmpl w:val="11CE9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563FEC"/>
    <w:multiLevelType w:val="multilevel"/>
    <w:tmpl w:val="E4B0F8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89A59FB"/>
    <w:multiLevelType w:val="hybridMultilevel"/>
    <w:tmpl w:val="3D6818A8"/>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5" w15:restartNumberingAfterBreak="0">
    <w:nsid w:val="305A3432"/>
    <w:multiLevelType w:val="hybridMultilevel"/>
    <w:tmpl w:val="359AE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1E5048"/>
    <w:multiLevelType w:val="multilevel"/>
    <w:tmpl w:val="538EFA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7DB09A2"/>
    <w:multiLevelType w:val="hybridMultilevel"/>
    <w:tmpl w:val="7BBC6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6377EA"/>
    <w:multiLevelType w:val="multilevel"/>
    <w:tmpl w:val="386E2B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CC226EC"/>
    <w:multiLevelType w:val="multilevel"/>
    <w:tmpl w:val="D95AF642"/>
    <w:lvl w:ilvl="0">
      <w:start w:val="1"/>
      <w:numFmt w:val="decimal"/>
      <w:lvlText w:val="%1."/>
      <w:lvlJc w:val="left"/>
      <w:pPr>
        <w:ind w:left="785" w:hanging="360"/>
      </w:pPr>
      <w:rPr>
        <w:b/>
      </w:rPr>
    </w:lvl>
    <w:lvl w:ilvl="1">
      <w:start w:val="1"/>
      <w:numFmt w:val="bullet"/>
      <w:lvlText w:val="●"/>
      <w:lvlJc w:val="left"/>
      <w:pPr>
        <w:ind w:left="1505" w:hanging="360"/>
      </w:pPr>
      <w:rPr>
        <w:rFonts w:ascii="Noto Sans Symbols" w:eastAsia="Noto Sans Symbols" w:hAnsi="Noto Sans Symbols" w:cs="Noto Sans Symbols"/>
      </w:r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748D13FC"/>
    <w:multiLevelType w:val="multilevel"/>
    <w:tmpl w:val="A328AC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1"/>
  </w:num>
  <w:num w:numId="3">
    <w:abstractNumId w:val="9"/>
  </w:num>
  <w:num w:numId="4">
    <w:abstractNumId w:val="10"/>
  </w:num>
  <w:num w:numId="5">
    <w:abstractNumId w:val="8"/>
  </w:num>
  <w:num w:numId="6">
    <w:abstractNumId w:val="6"/>
  </w:num>
  <w:num w:numId="7">
    <w:abstractNumId w:val="5"/>
  </w:num>
  <w:num w:numId="8">
    <w:abstractNumId w:val="7"/>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0A"/>
    <w:rsid w:val="00024611"/>
    <w:rsid w:val="00064709"/>
    <w:rsid w:val="000B5A0A"/>
    <w:rsid w:val="001244F0"/>
    <w:rsid w:val="002E6A1C"/>
    <w:rsid w:val="003649D3"/>
    <w:rsid w:val="003B1C1F"/>
    <w:rsid w:val="00432958"/>
    <w:rsid w:val="004C73FB"/>
    <w:rsid w:val="00505528"/>
    <w:rsid w:val="005D527D"/>
    <w:rsid w:val="006B51BA"/>
    <w:rsid w:val="007C21AE"/>
    <w:rsid w:val="009A59E6"/>
    <w:rsid w:val="00A671C1"/>
    <w:rsid w:val="00BB4389"/>
    <w:rsid w:val="00C21271"/>
    <w:rsid w:val="00CC4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9571E"/>
  <w15:docId w15:val="{7D287163-F330-4180-9CA6-C5C7A6BA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4D3190"/>
    <w:pPr>
      <w:ind w:left="720"/>
      <w:contextualSpacing/>
    </w:pPr>
  </w:style>
  <w:style w:type="paragraph" w:styleId="En-tte">
    <w:name w:val="header"/>
    <w:basedOn w:val="Normal"/>
    <w:link w:val="En-tteCar"/>
    <w:uiPriority w:val="99"/>
    <w:unhideWhenUsed/>
    <w:rsid w:val="00A871EF"/>
    <w:pPr>
      <w:tabs>
        <w:tab w:val="center" w:pos="4536"/>
        <w:tab w:val="right" w:pos="9072"/>
      </w:tabs>
      <w:spacing w:after="0" w:line="240" w:lineRule="auto"/>
    </w:pPr>
  </w:style>
  <w:style w:type="character" w:customStyle="1" w:styleId="En-tteCar">
    <w:name w:val="En-tête Car"/>
    <w:basedOn w:val="Policepardfaut"/>
    <w:link w:val="En-tte"/>
    <w:uiPriority w:val="99"/>
    <w:rsid w:val="00A871EF"/>
  </w:style>
  <w:style w:type="paragraph" w:styleId="Pieddepage">
    <w:name w:val="footer"/>
    <w:basedOn w:val="Normal"/>
    <w:link w:val="PieddepageCar"/>
    <w:uiPriority w:val="99"/>
    <w:unhideWhenUsed/>
    <w:rsid w:val="00A87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1EF"/>
  </w:style>
  <w:style w:type="table" w:styleId="Grilledutableau">
    <w:name w:val="Table Grid"/>
    <w:basedOn w:val="TableauNormal"/>
    <w:uiPriority w:val="39"/>
    <w:rsid w:val="00A8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pPr>
      <w:spacing w:after="0" w:line="240" w:lineRule="auto"/>
    </w:pPr>
    <w:tblPr>
      <w:tblStyleRowBandSize w:val="1"/>
      <w:tblStyleColBandSize w:val="1"/>
      <w:tblCellMar>
        <w:left w:w="108" w:type="dxa"/>
        <w:right w:w="108" w:type="dxa"/>
      </w:tblCellMar>
    </w:tblPr>
  </w:style>
  <w:style w:type="table" w:customStyle="1" w:styleId="a0">
    <w:basedOn w:val="TableNormal4"/>
    <w:pPr>
      <w:spacing w:after="0" w:line="240" w:lineRule="auto"/>
    </w:pPr>
    <w:tblPr>
      <w:tblStyleRowBandSize w:val="1"/>
      <w:tblStyleColBandSize w:val="1"/>
      <w:tblCellMar>
        <w:left w:w="108" w:type="dxa"/>
        <w:right w:w="108" w:type="dxa"/>
      </w:tblCellMar>
    </w:tblPr>
  </w:style>
  <w:style w:type="table" w:customStyle="1" w:styleId="a1">
    <w:basedOn w:val="TableNormal4"/>
    <w:pPr>
      <w:spacing w:after="0" w:line="240" w:lineRule="auto"/>
    </w:pPr>
    <w:tblPr>
      <w:tblStyleRowBandSize w:val="1"/>
      <w:tblStyleColBandSize w:val="1"/>
      <w:tblCellMar>
        <w:left w:w="108" w:type="dxa"/>
        <w:right w:w="108" w:type="dxa"/>
      </w:tblCellMar>
    </w:tblPr>
  </w:style>
  <w:style w:type="table" w:customStyle="1" w:styleId="a2">
    <w:basedOn w:val="TableNormal4"/>
    <w:pPr>
      <w:spacing w:after="0" w:line="240" w:lineRule="auto"/>
    </w:pPr>
    <w:tblPr>
      <w:tblStyleRowBandSize w:val="1"/>
      <w:tblStyleColBandSize w:val="1"/>
      <w:tblCellMar>
        <w:left w:w="108" w:type="dxa"/>
        <w:right w:w="108" w:type="dxa"/>
      </w:tblCellMar>
    </w:tblPr>
  </w:style>
  <w:style w:type="table" w:customStyle="1" w:styleId="a3">
    <w:basedOn w:val="TableNormal4"/>
    <w:pPr>
      <w:spacing w:after="0" w:line="240" w:lineRule="auto"/>
    </w:pPr>
    <w:tblPr>
      <w:tblStyleRowBandSize w:val="1"/>
      <w:tblStyleColBandSize w:val="1"/>
      <w:tblCellMar>
        <w:left w:w="108" w:type="dxa"/>
        <w:right w:w="108" w:type="dxa"/>
      </w:tblCellMar>
    </w:tblPr>
  </w:style>
  <w:style w:type="table" w:customStyle="1" w:styleId="a4">
    <w:basedOn w:val="TableNormal4"/>
    <w:pPr>
      <w:spacing w:after="0" w:line="240" w:lineRule="auto"/>
    </w:pPr>
    <w:tblPr>
      <w:tblStyleRowBandSize w:val="1"/>
      <w:tblStyleColBandSize w:val="1"/>
      <w:tblCellMar>
        <w:left w:w="108" w:type="dxa"/>
        <w:right w:w="108" w:type="dxa"/>
      </w:tblCellMar>
    </w:tblPr>
  </w:style>
  <w:style w:type="character" w:customStyle="1" w:styleId="hgkelc">
    <w:name w:val="hgkelc"/>
    <w:basedOn w:val="Policepardfaut"/>
    <w:rsid w:val="00C21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j2Mixo6u9jNaUn1A3QNtQp1sw==">AMUW2mXPe9sYwVtpOCaIE1qL9oaD6ilGhq8kNvYC8LR53iWlLfM8fVcivuyW/rAQ078Y2C34Oz40MRf4hWILExjcJ0bjDxpC5ECbaeOrQI+UhtSKW5vRalZdjs4OauU2jApOvdCvVliKuIOLLkIGP+jmR4LrZ0G+wA==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735</Words>
  <Characters>4044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sidod</dc:creator>
  <cp:lastModifiedBy>Lucas GENET</cp:lastModifiedBy>
  <cp:revision>11</cp:revision>
  <dcterms:created xsi:type="dcterms:W3CDTF">2019-06-20T21:29:00Z</dcterms:created>
  <dcterms:modified xsi:type="dcterms:W3CDTF">2021-10-14T06:51:00Z</dcterms:modified>
</cp:coreProperties>
</file>